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24"/>
    <w:p>
      <w:pPr>
        <w:pStyle w:val="Heading1"/>
      </w:pPr>
      <w:r>
        <w:t xml:space="preserve">Homiletics Analysis: Psalms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24 moves in three distinct but unified movements. The psalm opens with a declaration of cosmic sovereignty: the earth and everything in it belongs to the LORD because He founded it (vv. 1–2). This is not poetry about creation for its own sake — it is a claim about ownership and authority that grounds everything that follows. The second movement (vv. 3–6) shifts to an ascent question: who is qualified to stand in this King’s presence? The answer is moral and covenantal — clean hands, a pure heart, a soul that does not lift itself up to idols, a mouth that does not swear deceitfully. Those who meet this standard receive blessing and righteousness from the God of their salvation. The third movement (vv. 7–10) is a dramatic antiphonal exchange at the gates: a voice commands the gates to lift their heads, a guard asks who this King is, and the answer thunders back — the LORD strong and mighty, the LORD mighty in battle, the LORD of hosts. He is the King of glory, and He is coming in.</w:t>
      </w:r>
    </w:p>
    <w:p>
      <w:pPr>
        <w:pStyle w:val="BodyText"/>
      </w:pPr>
      <w:r>
        <w:rPr>
          <w:b/>
          <w:bCs/>
        </w:rPr>
        <w:t xml:space="preserve">This Text — Intent</w:t>
      </w:r>
    </w:p>
    <w:p>
      <w:pPr>
        <w:pStyle w:val="BodyText"/>
      </w:pPr>
      <w:r>
        <w:t xml:space="preserve">God is seeking to reorient His people’s posture before Him — to produce awe, reverence, and genuine moral reckoning in those who would approach Him, by first establishing beyond dispute that this is His world and He is a King of incomparable glory. The psalm does not allow for casual approach, comfortable familiarity, or self-generated worthiness. It drives the worshiper to ask honestly whether they qualify to stand before this King — and in doing so, to look beyond themselves to the God who is both the standard and the salvation. The intent is not merely to inform but to reorder: to make the glory of the King so undeniable that the worshiper’s only honest response is a combination of trembling reverence and gospel-dependent hope.</w:t>
      </w:r>
    </w:p>
    <w:p>
      <w:r>
        <w:pict>
          <v:rect style="width:0;height:1.5pt" o:hralign="center" o:hrstd="t" o:hr="t"/>
        </w:pict>
      </w:r>
    </w:p>
    <w:p>
      <w:pPr>
        <w:pStyle w:val="FirstParagraph"/>
      </w:pPr>
      <w:r>
        <w:rPr>
          <w:b/>
          <w:bCs/>
        </w:rPr>
        <w:t xml:space="preserve">Subject Sentence:</w:t>
      </w:r>
      <w:r>
        <w:t xml:space="preserve"> </w:t>
      </w:r>
      <w:r>
        <w:t xml:space="preserve">The earth and its King belong to the LORD — who may stand before such glory?</w:t>
      </w:r>
    </w:p>
    <w:p>
      <w:r>
        <w:pict>
          <v:rect style="width:0;height:1.5pt" o:hralign="center" o:hrstd="t" o:hr="t"/>
        </w:pict>
      </w:r>
    </w:p>
    <w:p>
      <w:pPr>
        <w:pStyle w:val="FirstParagraph"/>
      </w:pPr>
      <w:r>
        <w:rPr>
          <w:b/>
          <w:bCs/>
        </w:rPr>
        <w:t xml:space="preserve">Primary Claim:</w:t>
      </w:r>
      <w:r>
        <w:t xml:space="preserve"> </w:t>
      </w:r>
      <w:r>
        <w:t xml:space="preserve">The LORD is the sovereign King of all creation whose moral glory is absolute — and He alone determines who may enter His presence, which drives His people to seek Him with clean hands, pure hearts, and hope in His salvation rather than their own worthiness.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Ascent Question (vv. 3–6): Moral Qualification or Covenantal Disposition?</w:t>
      </w:r>
    </w:p>
    <w:p>
      <w:pPr>
        <w:pStyle w:val="BodyText"/>
      </w:pPr>
      <w:r>
        <w:t xml:space="preserve">A common reading — especially in moralistic preaching — treats verses 3–6 as a straightforward moral checklist: if you want to draw near to God, achieve these qualities. This reading is not entirely wrong in its categories but is seriously wrong in its frame. The terms</w:t>
      </w:r>
      <w:r>
        <w:t xml:space="preserve"> </w:t>
      </w:r>
      <w:r>
        <w:t xml:space="preserve">“clean hands”</w:t>
      </w:r>
      <w:r>
        <w:t xml:space="preserve"> </w:t>
      </w:r>
      <w:r>
        <w:t xml:space="preserve">and</w:t>
      </w:r>
      <w:r>
        <w:t xml:space="preserve"> </w:t>
      </w:r>
      <w:r>
        <w:t xml:space="preserve">“pure heart”</w:t>
      </w:r>
      <w:r>
        <w:t xml:space="preserve"> </w:t>
      </w:r>
      <w:r>
        <w:t xml:space="preserve">are covenantal disposition language, not achievement categories. The Psalter itself makes clear (Psalm 14, 53, 143:2) that no one meets this standard on the basis of personal moral performance. The parallel</w:t>
      </w:r>
      <w:r>
        <w:t xml:space="preserve"> </w:t>
      </w:r>
      <w:r>
        <w:t xml:space="preserve">“who does not lift up his soul to what is false”</w:t>
      </w:r>
      <w:r>
        <w:t xml:space="preserve"> </w:t>
      </w:r>
      <w:r>
        <w:t xml:space="preserve">is a negative formulation — describing someone who has not made idols their savior. The one who qualifies is the one who has genuinely turned from false saviors to the living God, not the one who has successfully met a moral bar.</w:t>
      </w:r>
    </w:p>
    <w:p>
      <w:pPr>
        <w:pStyle w:val="BodyText"/>
      </w:pPr>
      <w:r>
        <w:t xml:space="preserve">The Reformed reading insists that the psalm is not setting a merit standard — it is describing the character of those who have been transformed by covenant relationship. The</w:t>
      </w:r>
      <w:r>
        <w:t xml:space="preserve"> </w:t>
      </w:r>
      <w:r>
        <w:t xml:space="preserve">“blessing”</w:t>
      </w:r>
      <w:r>
        <w:t xml:space="preserve"> </w:t>
      </w:r>
      <w:r>
        <w:t xml:space="preserve">and</w:t>
      </w:r>
      <w:r>
        <w:t xml:space="preserve"> </w:t>
      </w:r>
      <w:r>
        <w:t xml:space="preserve">“righteousness”</w:t>
      </w:r>
      <w:r>
        <w:t xml:space="preserve"> </w:t>
      </w:r>
      <w:r>
        <w:t xml:space="preserve">in verse 5 come</w:t>
      </w:r>
      <w:r>
        <w:t xml:space="preserve"> </w:t>
      </w:r>
      <w:r>
        <w:rPr>
          <w:i/>
          <w:iCs/>
        </w:rPr>
        <w:t xml:space="preserve">from</w:t>
      </w:r>
      <w:r>
        <w:t xml:space="preserve"> </w:t>
      </w:r>
      <w:r>
        <w:t xml:space="preserve">the God of their salvation — they are not earned by the one who ascends but received from the One who is sought. This is the crucial move: righteousness flows</w:t>
      </w:r>
      <w:r>
        <w:t xml:space="preserve"> </w:t>
      </w:r>
      <w:r>
        <w:rPr>
          <w:i/>
          <w:iCs/>
        </w:rPr>
        <w:t xml:space="preserve">down</w:t>
      </w:r>
      <w:r>
        <w:t xml:space="preserve"> </w:t>
      </w:r>
      <w:r>
        <w:t xml:space="preserve">from the LORD, not</w:t>
      </w:r>
      <w:r>
        <w:t xml:space="preserve"> </w:t>
      </w:r>
      <w:r>
        <w:rPr>
          <w:i/>
          <w:iCs/>
        </w:rPr>
        <w:t xml:space="preserve">up</w:t>
      </w:r>
      <w:r>
        <w:t xml:space="preserve"> </w:t>
      </w:r>
      <w:r>
        <w:t xml:space="preserve">from the worshiper.</w:t>
      </w:r>
    </w:p>
    <w:p>
      <w:pPr>
        <w:pStyle w:val="BodyText"/>
      </w:pPr>
      <w:r>
        <w:rPr>
          <w:b/>
          <w:bCs/>
        </w:rPr>
        <w:t xml:space="preserve">The Antiphonal Section (vv. 7–10): Historical Event or Eschatological/Christological Vision?</w:t>
      </w:r>
    </w:p>
    <w:p>
      <w:pPr>
        <w:pStyle w:val="BodyText"/>
      </w:pPr>
      <w:r>
        <w:t xml:space="preserve">There is significant divergence on what the antiphonal exchange in verses 7–10 describes. Three major readings exist:</w:t>
      </w:r>
    </w:p>
    <w:p>
      <w:pPr>
        <w:pStyle w:val="BodyText"/>
      </w:pPr>
      <w:r>
        <w:rPr>
          <w:i/>
          <w:iCs/>
        </w:rPr>
        <w:t xml:space="preserve">Historical-cultic reading</w:t>
      </w:r>
      <w:r>
        <w:t xml:space="preserve">: The psalm was composed for a specific liturgical occasion — most likely the procession of the Ark of the Covenant into Jerusalem (2 Samuel 6) or into the newly built temple. The</w:t>
      </w:r>
      <w:r>
        <w:t xml:space="preserve"> </w:t>
      </w:r>
      <w:r>
        <w:t xml:space="preserve">“King of glory”</w:t>
      </w:r>
      <w:r>
        <w:t xml:space="preserve"> </w:t>
      </w:r>
      <w:r>
        <w:t xml:space="preserve">entering the gates is the LORD enthroned above the ark, symbolically entering the city of David. This reading is widely held and has strong textual grounding — the Ark was the visible symbol of the LORD’s presence and His kingship, and processional liturgy fits the structure of the psalm.</w:t>
      </w:r>
    </w:p>
    <w:p>
      <w:pPr>
        <w:pStyle w:val="BodyText"/>
      </w:pPr>
      <w:r>
        <w:rPr>
          <w:i/>
          <w:iCs/>
        </w:rPr>
        <w:t xml:space="preserve">Christological-ascension reading</w:t>
      </w:r>
      <w:r>
        <w:t xml:space="preserve"> </w:t>
      </w:r>
      <w:r>
        <w:t xml:space="preserve">(patristic, Reformed): The New Testament church — following the patristic tradition uniformly — read Psalm 24 as prophetic of Christ’s ascension. The gates that must</w:t>
      </w:r>
      <w:r>
        <w:t xml:space="preserve"> </w:t>
      </w:r>
      <w:r>
        <w:t xml:space="preserve">“lift up their heads”</w:t>
      </w:r>
      <w:r>
        <w:t xml:space="preserve"> </w:t>
      </w:r>
      <w:r>
        <w:t xml:space="preserve">are the gates of heaven, and the King of glory entering is the risen and ascended Christ returning in triumph. This reading is adopted by Augustine, Athanasius, and reflected in multiple New Testament passages (Ephesians 4:8; Acts 2:33-36; Hebrews 1:3-4). The Reformed tradition holds both readings simultaneously without opposition — the historical occasion was genuinely what it was, and it was also a genuine typological anticipation of Christ’s ascension.</w:t>
      </w:r>
    </w:p>
    <w:p>
      <w:pPr>
        <w:pStyle w:val="BodyText"/>
      </w:pPr>
      <w:r>
        <w:rPr>
          <w:i/>
          <w:iCs/>
        </w:rPr>
        <w:t xml:space="preserve">Purely eschatological reading</w:t>
      </w:r>
      <w:r>
        <w:t xml:space="preserve"> </w:t>
      </w:r>
      <w:r>
        <w:t xml:space="preserve">(certain dispensational approaches): Some read the psalm as purely future — the LORD’s return to Zion at the end of the age. This reading is not without basis (Isaiah 40:3-5; Zechariah 14:4), but it tends to suppress the historical referent and the Christological fulfillment already accomplished.</w:t>
      </w:r>
    </w:p>
    <w:p>
      <w:pPr>
        <w:pStyle w:val="BodyText"/>
      </w:pPr>
      <w:r>
        <w:rPr>
          <w:b/>
          <w:bCs/>
        </w:rPr>
        <w:t xml:space="preserve">Reformed verdict</w:t>
      </w:r>
      <w:r>
        <w:t xml:space="preserve">: The historical-cultic reading and the Christological-ascension reading are not competing alternatives — they are the literal sense and the typological fulfillment respectively, and both are required for faithful exposition. To preach Psalm 24 without Christ is to stop short of the canon’s own interpretation of the psalm. The King of glory who entered Jerusalem in the Ark, who came again in the incarnation, who entered the gates of heaven in the ascension, and who will come again in final triumph — is the same King. The psalm does not need to be forced into allegory; its typological force is already present in its own language.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6:12–19</w:t>
      </w:r>
      <w:r>
        <w:t xml:space="preserve"> </w:t>
      </w:r>
      <w:r>
        <w:t xml:space="preserve">— The historical occasion most likely underlying the psalm: David bringing the Ark of the LORD into Jerusalem with dancing, sacrifice, and blessing. The LORD’s kingship entering the city through the symbol of His presence directly illuminates the antiphonal exchange of verses 7–10.</w:t>
      </w:r>
    </w:p>
    <w:p>
      <w:pPr>
        <w:numPr>
          <w:ilvl w:val="0"/>
          <w:numId w:val="1001"/>
        </w:numPr>
      </w:pPr>
      <w:r>
        <w:rPr>
          <w:b/>
          <w:bCs/>
        </w:rPr>
        <w:t xml:space="preserve">Psalm 15</w:t>
      </w:r>
      <w:r>
        <w:t xml:space="preserve"> </w:t>
      </w:r>
      <w:r>
        <w:t xml:space="preserve">— The companion psalm to Psalm 24, asking the same ascent question (</w:t>
      </w:r>
      <w:r>
        <w:t xml:space="preserve">“O LORD, who shall sojourn in your tent?”</w:t>
      </w:r>
      <w:r>
        <w:t xml:space="preserve">) with an expanded answer describing the moral character of the one who dwells with God. Psalms 15 and 24 bracket a significant section of the Psalter and reinforce each other’s point.</w:t>
      </w:r>
    </w:p>
    <w:p>
      <w:pPr>
        <w:numPr>
          <w:ilvl w:val="0"/>
          <w:numId w:val="1001"/>
        </w:numPr>
      </w:pPr>
      <w:r>
        <w:rPr>
          <w:b/>
          <w:bCs/>
        </w:rPr>
        <w:t xml:space="preserve">Isaiah 6:1–8</w:t>
      </w:r>
      <w:r>
        <w:t xml:space="preserve"> </w:t>
      </w:r>
      <w:r>
        <w:t xml:space="preserve">— The vision of the LORD’s holiness (</w:t>
      </w:r>
      <w:r>
        <w:t xml:space="preserve">“Holy, holy, holy is the LORD of hosts; the whole earth is full of his glory”</w:t>
      </w:r>
      <w:r>
        <w:t xml:space="preserve">) corroborates Psalm 24’s claim about the King’s incomparable moral glory and the impossibility of casual access. Isaiah’s undone response is the Fallen Condition Focus in vivid narrative form.</w:t>
      </w:r>
    </w:p>
    <w:p>
      <w:pPr>
        <w:numPr>
          <w:ilvl w:val="0"/>
          <w:numId w:val="1001"/>
        </w:numPr>
      </w:pPr>
      <w:r>
        <w:rPr>
          <w:b/>
          <w:bCs/>
        </w:rPr>
        <w:t xml:space="preserve">Ephesians 4:8–10</w:t>
      </w:r>
      <w:r>
        <w:t xml:space="preserve"> </w:t>
      </w:r>
      <w:r>
        <w:t xml:space="preserve">— Paul’s application of Psalm 68:18 (closely related to the ascent motif) to Christ’s ascension, supporting the Christological reading of Psalm 24’s antiphonal section. The King of glory has ascended; He has given gifts to His people.</w:t>
      </w:r>
    </w:p>
    <w:p>
      <w:pPr>
        <w:numPr>
          <w:ilvl w:val="0"/>
          <w:numId w:val="1001"/>
        </w:numPr>
      </w:pPr>
      <w:r>
        <w:rPr>
          <w:b/>
          <w:bCs/>
        </w:rPr>
        <w:t xml:space="preserve">Hebrews 10:19–22</w:t>
      </w:r>
      <w:r>
        <w:t xml:space="preserve"> </w:t>
      </w:r>
      <w:r>
        <w:t xml:space="preserve">— The New Testament’s direct application of the ascent-and-access question: we now have confidence to enter the holy places by the blood of Jesus, by the new and living way He opened through the curtain of His flesh. This is the answer to Psalm 24:3 that the psalm itself could only anticipate — who may ascend? Those who come through the Great High Priest.</w:t>
      </w:r>
    </w:p>
    <w:p>
      <w:r>
        <w:pict>
          <v:rect style="width:0;height:1.5pt" o:hralign="center" o:hrstd="t" o:hr="t"/>
        </w:pict>
      </w:r>
    </w:p>
    <w:p>
      <w:pPr>
        <w:pStyle w:val="FirstParagraph"/>
      </w:pPr>
      <w:r>
        <w:rPr>
          <w:b/>
          <w:bCs/>
        </w:rPr>
        <w:t xml:space="preserve">Aim:</w:t>
      </w:r>
      <w:r>
        <w:t xml:space="preserve"> </w:t>
      </w:r>
      <w:r>
        <w:t xml:space="preserve">To confront the reader with the absolute moral glory of the King of all creation and to drive them — through honest reckoning with their own unworthiness — to the gospel foundation on which alone they may stand in His presence.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earth is the LORD’s and the fullness thereof, the world and those who dwell in it”</w:t>
            </w:r>
          </w:p>
        </w:tc>
        <w:tc>
          <w:tcPr/>
          <w:p>
            <w:pPr>
              <w:pStyle w:val="Compact"/>
            </w:pPr>
            <w:r>
              <w:t xml:space="preserve">Universal ownership declared — everything belongs to Him</w:t>
            </w:r>
          </w:p>
        </w:tc>
      </w:tr>
      <w:tr>
        <w:tc>
          <w:tcPr/>
          <w:p>
            <w:pPr>
              <w:pStyle w:val="Compact"/>
            </w:pPr>
            <w:r>
              <w:t xml:space="preserve">2</w:t>
            </w:r>
          </w:p>
        </w:tc>
        <w:tc>
          <w:tcPr/>
          <w:p>
            <w:pPr>
              <w:pStyle w:val="Compact"/>
            </w:pPr>
            <w:r>
              <w:t xml:space="preserve">“For he has founded it upon the seas and established it upon the rivers”</w:t>
            </w:r>
          </w:p>
        </w:tc>
        <w:tc>
          <w:tcPr/>
          <w:p>
            <w:pPr>
              <w:pStyle w:val="Compact"/>
            </w:pPr>
            <w:r>
              <w:t xml:space="preserve">Grounds ownership in creative act — the LORD is Creator-King</w:t>
            </w:r>
          </w:p>
        </w:tc>
      </w:tr>
      <w:tr>
        <w:tc>
          <w:tcPr/>
          <w:p>
            <w:pPr>
              <w:pStyle w:val="Compact"/>
            </w:pPr>
            <w:r>
              <w:t xml:space="preserve">3</w:t>
            </w:r>
          </w:p>
        </w:tc>
        <w:tc>
          <w:tcPr/>
          <w:p>
            <w:pPr>
              <w:pStyle w:val="Compact"/>
            </w:pPr>
            <w:r>
              <w:t xml:space="preserve">“Who shall ascend the hill of the LORD? And who shall stand in his holy place?”</w:t>
            </w:r>
          </w:p>
        </w:tc>
        <w:tc>
          <w:tcPr/>
          <w:p>
            <w:pPr>
              <w:pStyle w:val="Compact"/>
            </w:pPr>
            <w:r>
              <w:t xml:space="preserve">The ascent question — entry to God’s presence is not assumed or automatic</w:t>
            </w:r>
          </w:p>
        </w:tc>
      </w:tr>
      <w:tr>
        <w:tc>
          <w:tcPr/>
          <w:p>
            <w:pPr>
              <w:pStyle w:val="Compact"/>
            </w:pPr>
            <w:r>
              <w:t xml:space="preserve">4</w:t>
            </w:r>
          </w:p>
        </w:tc>
        <w:tc>
          <w:tcPr/>
          <w:p>
            <w:pPr>
              <w:pStyle w:val="Compact"/>
            </w:pPr>
            <w:r>
              <w:t xml:space="preserve">“He who has clean hands and a pure heart, who does not lift up his soul to what is false and does not swear deceitfully”</w:t>
            </w:r>
          </w:p>
        </w:tc>
        <w:tc>
          <w:tcPr/>
          <w:p>
            <w:pPr>
              <w:pStyle w:val="Compact"/>
            </w:pPr>
            <w:r>
              <w:t xml:space="preserve">The moral and covenantal standard — outward integrity (hands), inward integrity (heart), no idolatry, truthful speech</w:t>
            </w:r>
          </w:p>
        </w:tc>
      </w:tr>
      <w:tr>
        <w:tc>
          <w:tcPr/>
          <w:p>
            <w:pPr>
              <w:pStyle w:val="Compact"/>
            </w:pPr>
            <w:r>
              <w:t xml:space="preserve">5</w:t>
            </w:r>
          </w:p>
        </w:tc>
        <w:tc>
          <w:tcPr/>
          <w:p>
            <w:pPr>
              <w:pStyle w:val="Compact"/>
            </w:pPr>
            <w:r>
              <w:t xml:space="preserve">“He will receive blessing from the LORD and righteousness from the God of his salvation”</w:t>
            </w:r>
          </w:p>
        </w:tc>
        <w:tc>
          <w:tcPr/>
          <w:p>
            <w:pPr>
              <w:pStyle w:val="Compact"/>
            </w:pPr>
            <w:r>
              <w:t xml:space="preserve">Blessing and righteousness are received — they descend from God, not ascend from the worshiper</w:t>
            </w:r>
          </w:p>
        </w:tc>
      </w:tr>
      <w:tr>
        <w:tc>
          <w:tcPr/>
          <w:p>
            <w:pPr>
              <w:pStyle w:val="Compact"/>
            </w:pPr>
            <w:r>
              <w:t xml:space="preserve">6</w:t>
            </w:r>
          </w:p>
        </w:tc>
        <w:tc>
          <w:tcPr/>
          <w:p>
            <w:pPr>
              <w:pStyle w:val="Compact"/>
            </w:pPr>
            <w:r>
              <w:t xml:space="preserve">“Such is the generation of those who seek him, who seek the face of the God of Jacob”</w:t>
            </w:r>
          </w:p>
        </w:tc>
        <w:tc>
          <w:tcPr/>
          <w:p>
            <w:pPr>
              <w:pStyle w:val="Compact"/>
            </w:pPr>
            <w:r>
              <w:t xml:space="preserve">Corporate identity — this is not about isolated individuals but the covenant community</w:t>
            </w:r>
          </w:p>
        </w:tc>
      </w:tr>
      <w:tr>
        <w:tc>
          <w:tcPr/>
          <w:p>
            <w:pPr>
              <w:pStyle w:val="Compact"/>
            </w:pPr>
            <w:r>
              <w:t xml:space="preserve">7</w:t>
            </w:r>
          </w:p>
        </w:tc>
        <w:tc>
          <w:tcPr/>
          <w:p>
            <w:pPr>
              <w:pStyle w:val="Compact"/>
            </w:pPr>
            <w:r>
              <w:t xml:space="preserve">“Lift up your heads, O gates! And be lifted up, O ancient doors, that the King of glory may come in.”</w:t>
            </w:r>
          </w:p>
        </w:tc>
        <w:tc>
          <w:tcPr/>
          <w:p>
            <w:pPr>
              <w:pStyle w:val="Compact"/>
            </w:pPr>
            <w:r>
              <w:t xml:space="preserve">The processional command — gates addressed dramatically; the King approaches</w:t>
            </w:r>
          </w:p>
        </w:tc>
      </w:tr>
      <w:tr>
        <w:tc>
          <w:tcPr/>
          <w:p>
            <w:pPr>
              <w:pStyle w:val="Compact"/>
            </w:pPr>
            <w:r>
              <w:t xml:space="preserve">8a</w:t>
            </w:r>
          </w:p>
        </w:tc>
        <w:tc>
          <w:tcPr/>
          <w:p>
            <w:pPr>
              <w:pStyle w:val="Compact"/>
            </w:pPr>
            <w:r>
              <w:t xml:space="preserve">“Who is this King of glory?”</w:t>
            </w:r>
          </w:p>
        </w:tc>
        <w:tc>
          <w:tcPr/>
          <w:p>
            <w:pPr>
              <w:pStyle w:val="Compact"/>
            </w:pPr>
            <w:r>
              <w:t xml:space="preserve">The guard’s challenge — the identity of this King is at stake</w:t>
            </w:r>
          </w:p>
        </w:tc>
      </w:tr>
      <w:tr>
        <w:tc>
          <w:tcPr/>
          <w:p>
            <w:pPr>
              <w:pStyle w:val="Compact"/>
            </w:pPr>
            <w:r>
              <w:t xml:space="preserve">8b</w:t>
            </w:r>
          </w:p>
        </w:tc>
        <w:tc>
          <w:tcPr/>
          <w:p>
            <w:pPr>
              <w:pStyle w:val="Compact"/>
            </w:pPr>
            <w:r>
              <w:t xml:space="preserve">“The LORD, strong and mighty, the LORD, mighty in battle!”</w:t>
            </w:r>
          </w:p>
        </w:tc>
        <w:tc>
          <w:tcPr/>
          <w:p>
            <w:pPr>
              <w:pStyle w:val="Compact"/>
            </w:pPr>
            <w:r>
              <w:t xml:space="preserve">First answer — the King’s power and victory are His credentials</w:t>
            </w:r>
          </w:p>
        </w:tc>
      </w:tr>
      <w:tr>
        <w:tc>
          <w:tcPr/>
          <w:p>
            <w:pPr>
              <w:pStyle w:val="Compact"/>
            </w:pPr>
            <w:r>
              <w:t xml:space="preserve">9</w:t>
            </w:r>
          </w:p>
        </w:tc>
        <w:tc>
          <w:tcPr/>
          <w:p>
            <w:pPr>
              <w:pStyle w:val="Compact"/>
            </w:pPr>
            <w:r>
              <w:t xml:space="preserve">“Lift up your heads, O gates! And lift them up, O ancient doors, that the King of glory may come in.”</w:t>
            </w:r>
          </w:p>
        </w:tc>
        <w:tc>
          <w:tcPr/>
          <w:p>
            <w:pPr>
              <w:pStyle w:val="Compact"/>
            </w:pPr>
            <w:r>
              <w:t xml:space="preserve">The command repeated — emphasis, urgency, the entrance must happen</w:t>
            </w:r>
          </w:p>
        </w:tc>
      </w:tr>
      <w:tr>
        <w:tc>
          <w:tcPr/>
          <w:p>
            <w:pPr>
              <w:pStyle w:val="Compact"/>
            </w:pPr>
            <w:r>
              <w:t xml:space="preserve">10a</w:t>
            </w:r>
          </w:p>
        </w:tc>
        <w:tc>
          <w:tcPr/>
          <w:p>
            <w:pPr>
              <w:pStyle w:val="Compact"/>
            </w:pPr>
            <w:r>
              <w:t xml:space="preserve">“Who is this King of glory?”</w:t>
            </w:r>
          </w:p>
        </w:tc>
        <w:tc>
          <w:tcPr/>
          <w:p>
            <w:pPr>
              <w:pStyle w:val="Compact"/>
            </w:pPr>
            <w:r>
              <w:t xml:space="preserve">The question repeated — heightened dramatic tension</w:t>
            </w:r>
          </w:p>
        </w:tc>
      </w:tr>
      <w:tr>
        <w:tc>
          <w:tcPr/>
          <w:p>
            <w:pPr>
              <w:pStyle w:val="Compact"/>
            </w:pPr>
            <w:r>
              <w:t xml:space="preserve">10b</w:t>
            </w:r>
          </w:p>
        </w:tc>
        <w:tc>
          <w:tcPr/>
          <w:p>
            <w:pPr>
              <w:pStyle w:val="Compact"/>
            </w:pPr>
            <w:r>
              <w:t xml:space="preserve">“The LORD of hosts, he is the King of glory!”</w:t>
            </w:r>
          </w:p>
        </w:tc>
        <w:tc>
          <w:tcPr/>
          <w:p>
            <w:pPr>
              <w:pStyle w:val="Compact"/>
            </w:pPr>
            <w:r>
              <w:t xml:space="preserve">Final answer —</w:t>
            </w:r>
            <w:r>
              <w:t xml:space="preserve"> </w:t>
            </w:r>
            <w:r>
              <w:t xml:space="preserve">“LORD of hosts”</w:t>
            </w:r>
            <w:r>
              <w:t xml:space="preserve"> </w:t>
            </w:r>
            <w:r>
              <w:t xml:space="preserve">(God of angelic armies) is the definitive title; the King of glory is identified beyond all doubt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King’s Domain: The Earth Belongs to Its Creator</w:t>
            </w:r>
          </w:p>
        </w:tc>
      </w:tr>
      <w:tr>
        <w:tc>
          <w:tcPr/>
          <w:p>
            <w:pPr>
              <w:pStyle w:val="Compact"/>
            </w:pPr>
            <w:r>
              <w:t xml:space="preserve">2</w:t>
            </w:r>
          </w:p>
        </w:tc>
        <w:tc>
          <w:tcPr/>
          <w:p>
            <w:pPr>
              <w:pStyle w:val="Compact"/>
            </w:pPr>
            <w:r>
              <w:t xml:space="preserve">3–6</w:t>
            </w:r>
          </w:p>
        </w:tc>
        <w:tc>
          <w:tcPr/>
          <w:p>
            <w:pPr>
              <w:pStyle w:val="Compact"/>
            </w:pPr>
            <w:r>
              <w:t xml:space="preserve">The King’s Standard: Who May Stand Before Such Glory?</w:t>
            </w:r>
          </w:p>
        </w:tc>
      </w:tr>
      <w:tr>
        <w:tc>
          <w:tcPr/>
          <w:p>
            <w:pPr>
              <w:pStyle w:val="Compact"/>
            </w:pPr>
            <w:r>
              <w:t xml:space="preserve">3</w:t>
            </w:r>
          </w:p>
        </w:tc>
        <w:tc>
          <w:tcPr/>
          <w:p>
            <w:pPr>
              <w:pStyle w:val="Compact"/>
            </w:pPr>
            <w:r>
              <w:t xml:space="preserve">7–10</w:t>
            </w:r>
          </w:p>
        </w:tc>
        <w:tc>
          <w:tcPr/>
          <w:p>
            <w:pPr>
              <w:pStyle w:val="Compact"/>
            </w:pPr>
            <w:r>
              <w:t xml:space="preserve">The King’s Entrance: The Lord of Hosts Comes In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earth and its King belong to the LORD — who may stand before such glory?</w:t>
      </w:r>
    </w:p>
    <w:p>
      <w:pPr>
        <w:pStyle w:val="BodyText"/>
      </w:pPr>
      <w:r>
        <w:rPr>
          <w:b/>
          <w:bCs/>
        </w:rPr>
        <w:t xml:space="preserve">Primary Claim:</w:t>
      </w:r>
      <w:r>
        <w:t xml:space="preserve"> </w:t>
      </w:r>
      <w:r>
        <w:t xml:space="preserve">The LORD is the sovereign King of all creation whose moral glory is absolute — and He alone determines who may enter His presence, which drives His people to seek Him with clean hands, pure hearts, and hope in His salvation rather than their own worthiness.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world as entirely owned by its Maker — and let that reframe your anxiety about what you think you control.</w:t>
      </w:r>
      <w:r>
        <w:t xml:space="preserve"> </w:t>
      </w:r>
      <w:r>
        <w:rPr>
          <w:i/>
          <w:iCs/>
        </w:rPr>
        <w:t xml:space="preserve">(Mind/Belief)</w:t>
      </w:r>
    </w:p>
    <w:p>
      <w:pPr>
        <w:pStyle w:val="BodyText"/>
      </w:pPr>
      <w:r>
        <w:t xml:space="preserve">Verse 1 does not merely assert a theological proposition — it cuts the ground out from under every claim to autonomous ownership, management, or control. The house you own, the career you’ve built, the relationships you’re trying to protect, the body you’re trying to maintain —</w:t>
      </w:r>
      <w:r>
        <w:t xml:space="preserve"> </w:t>
      </w:r>
      <w:r>
        <w:t xml:space="preserve">“the earth is the LORD’s and the fullness thereof.”</w:t>
      </w:r>
      <w:r>
        <w:t xml:space="preserve"> </w:t>
      </w:r>
      <w:r>
        <w:t xml:space="preserve">The practical implication is not passivity; it is the relief of recognizing that you are a steward in someone else’s domain, not a sovereign managing your own. The anxiety that comes from believing ultimate responsibility for outcomes rests with you dissolves when the first verse of the psalm is taken seriously. This King has not left the management of His world to you.</w:t>
      </w:r>
    </w:p>
    <w:p>
      <w:pPr>
        <w:pStyle w:val="BodyText"/>
      </w:pPr>
      <w:r>
        <w:rPr>
          <w:b/>
          <w:bCs/>
        </w:rPr>
        <w:t xml:space="preserve">2. Ask the ascent question honestly —</w:t>
      </w:r>
      <w:r>
        <w:rPr>
          <w:b/>
          <w:bCs/>
        </w:rPr>
        <w:t xml:space="preserve"> </w:t>
      </w:r>
      <w:r>
        <w:rPr>
          <w:b/>
          <w:bCs/>
        </w:rPr>
        <w:t xml:space="preserve">“Would I qualify?”</w:t>
      </w:r>
      <w:r>
        <w:rPr>
          <w:b/>
          <w:bCs/>
        </w:rPr>
        <w:t xml:space="preserve"> </w:t>
      </w:r>
      <w:r>
        <w:rPr>
          <w:b/>
          <w:bCs/>
        </w:rPr>
        <w:t xml:space="preserve">— and let the answer expose what you are actually trusting for your standing before God.</w:t>
      </w:r>
      <w:r>
        <w:t xml:space="preserve"> </w:t>
      </w:r>
      <w:r>
        <w:rPr>
          <w:i/>
          <w:iCs/>
        </w:rPr>
        <w:t xml:space="preserve">(Affections/Worship)</w:t>
      </w:r>
    </w:p>
    <w:p>
      <w:pPr>
        <w:pStyle w:val="BodyText"/>
      </w:pPr>
      <w:r>
        <w:t xml:space="preserve">Verses 3–6 are designed to produce honest moral reckoning, not comfortable self-assessment.</w:t>
      </w:r>
      <w:r>
        <w:t xml:space="preserve"> </w:t>
      </w:r>
      <w:r>
        <w:t xml:space="preserve">“Clean hands”</w:t>
      </w:r>
      <w:r>
        <w:t xml:space="preserve"> </w:t>
      </w:r>
      <w:r>
        <w:t xml:space="preserve">means your outward life is what your inner life professes.</w:t>
      </w:r>
      <w:r>
        <w:t xml:space="preserve"> </w:t>
      </w:r>
      <w:r>
        <w:t xml:space="preserve">“A pure heart”</w:t>
      </w:r>
      <w:r>
        <w:t xml:space="preserve"> </w:t>
      </w:r>
      <w:r>
        <w:t xml:space="preserve">means your interior motivations are not divided between God and functional idols.</w:t>
      </w:r>
      <w:r>
        <w:t xml:space="preserve"> </w:t>
      </w:r>
      <w:r>
        <w:t xml:space="preserve">“Does not lift up his soul to what is false”</w:t>
      </w:r>
      <w:r>
        <w:t xml:space="preserve"> </w:t>
      </w:r>
      <w:r>
        <w:t xml:space="preserve">means you are not running to created things for what only God can give. Most believers who ask these questions honestly will find, quickly, that they are not qualifying on their own terms — and that is precisely the psalm’s design. The discomfort of honest self-examination is not the psalm’s cruelty; it is the psalm’s mercy, driving the worshiper to the God of their salvation rather than the fiction of their own moral achievement.</w:t>
      </w:r>
    </w:p>
    <w:p>
      <w:pPr>
        <w:pStyle w:val="BodyText"/>
      </w:pPr>
      <w:r>
        <w:rPr>
          <w:b/>
          <w:bCs/>
        </w:rPr>
        <w:t xml:space="preserve">3. Identify the specific idols — the</w:t>
      </w:r>
      <w:r>
        <w:rPr>
          <w:b/>
          <w:bCs/>
        </w:rPr>
        <w:t xml:space="preserve"> </w:t>
      </w:r>
      <w:r>
        <w:rPr>
          <w:b/>
          <w:bCs/>
        </w:rPr>
        <w:t xml:space="preserve">“false things”</w:t>
      </w:r>
      <w:r>
        <w:rPr>
          <w:b/>
          <w:bCs/>
        </w:rPr>
        <w:t xml:space="preserve"> </w:t>
      </w:r>
      <w:r>
        <w:rPr>
          <w:b/>
          <w:bCs/>
        </w:rPr>
        <w:t xml:space="preserve">you are lifting your soul to — and confess them by name, not by category.</w:t>
      </w:r>
      <w:r>
        <w:t xml:space="preserve"> </w:t>
      </w:r>
      <w:r>
        <w:rPr>
          <w:i/>
          <w:iCs/>
        </w:rPr>
        <w:t xml:space="preserve">(Will/Behavior)</w:t>
      </w:r>
    </w:p>
    <w:p>
      <w:pPr>
        <w:pStyle w:val="BodyText"/>
      </w:pPr>
      <w:r>
        <w:t xml:space="preserve">“Does not lift up his soul to what is false”</w:t>
      </w:r>
      <w:r>
        <w:t xml:space="preserve"> </w:t>
      </w:r>
      <w:r>
        <w:t xml:space="preserve">(v. 4) is not a prohibition against formal idol worship in a culture that has none. It is a diagnosis of the functional saviors that compete with the living God for the allegiance of the heart: financial security, professional reputation, relational approval, physical health, political outcomes. The application is not</w:t>
      </w:r>
      <w:r>
        <w:t xml:space="preserve"> </w:t>
      </w:r>
      <w:r>
        <w:t xml:space="preserve">“don’t worship idols”</w:t>
      </w:r>
      <w:r>
        <w:t xml:space="preserve"> </w:t>
      </w:r>
      <w:r>
        <w:t xml:space="preserve">in the abstract. The application is: what specifically are you running to when the LORD feels slow or distant or insufficient? Name it. Confess it by its proper name, not by the respectable euphemism. The person who seeks the face of the God of Jacob (v. 6) is the person who has stopped lifting their soul to the substitutes.</w:t>
      </w:r>
    </w:p>
    <w:p>
      <w:pPr>
        <w:pStyle w:val="BodyText"/>
      </w:pPr>
      <w:r>
        <w:rPr>
          <w:b/>
          <w:bCs/>
        </w:rPr>
        <w:t xml:space="preserve">4. Let the antiphonal thundering of</w:t>
      </w:r>
      <w:r>
        <w:rPr>
          <w:b/>
          <w:bCs/>
        </w:rPr>
        <w:t xml:space="preserve"> </w:t>
      </w:r>
      <w:r>
        <w:rPr>
          <w:b/>
          <w:bCs/>
        </w:rPr>
        <w:t xml:space="preserve">“the King of glory”</w:t>
      </w:r>
      <w:r>
        <w:rPr>
          <w:b/>
          <w:bCs/>
        </w:rPr>
        <w:t xml:space="preserve"> </w:t>
      </w:r>
      <w:r>
        <w:rPr>
          <w:b/>
          <w:bCs/>
        </w:rPr>
        <w:t xml:space="preserve">produce genuine awe — not merely theological assent — and examine whether your functional relationship with God matches the King this psalm describes.</w:t>
      </w:r>
      <w:r>
        <w:t xml:space="preserve"> </w:t>
      </w:r>
      <w:r>
        <w:rPr>
          <w:i/>
          <w:iCs/>
        </w:rPr>
        <w:t xml:space="preserve">(Affections/Worship)</w:t>
      </w:r>
    </w:p>
    <w:p>
      <w:pPr>
        <w:pStyle w:val="BodyText"/>
      </w:pPr>
      <w:r>
        <w:t xml:space="preserve">The dramatic exchange of verses 7–10 is not liturgical decoration — it is a deliberate assault on small views of God. The repetition, the challenge, the thundering answer —</w:t>
      </w:r>
      <w:r>
        <w:t xml:space="preserve"> </w:t>
      </w:r>
      <w:r>
        <w:t xml:space="preserve">“the LORD of hosts, he is the King of glory!”</w:t>
      </w:r>
      <w:r>
        <w:t xml:space="preserve"> </w:t>
      </w:r>
      <w:r>
        <w:t xml:space="preserve">— is designed to make the hearer feel the weight of this King’s identity. The pastoral question is whether your daily experience of God corresponds to this portrait. If prayer feels like a routine, if worship feels like an obligation, if the Christian life feels primarily like moral effort — the deficit is almost certainly a shrunken picture of who this King is. The psalm’s remedy is not more effort but more vision: look at this King again, longer, harder, until the weight of His glory does what the psalm intends.</w:t>
      </w:r>
    </w:p>
    <w:p>
      <w:pPr>
        <w:pStyle w:val="BodyText"/>
      </w:pPr>
      <w:r>
        <w:rPr>
          <w:b/>
          <w:bCs/>
        </w:rPr>
        <w:t xml:space="preserve">5. Preach Psalm 24:3’s question to yourself specifically in the moments when you are tempted to approach God casually or to stay away from God because you feel disqualified.</w:t>
      </w:r>
      <w:r>
        <w:t xml:space="preserve"> </w:t>
      </w:r>
      <w:r>
        <w:rPr>
          <w:i/>
          <w:iCs/>
        </w:rPr>
        <w:t xml:space="preserve">(Mind/Belief)</w:t>
      </w:r>
    </w:p>
    <w:p>
      <w:pPr>
        <w:pStyle w:val="BodyText"/>
      </w:pPr>
      <w:r>
        <w:t xml:space="preserve">The ascent question operates in two directions pastorally: some people approach God too casually, without reverence or reckoning with His holiness; others stay away from God entirely because they feel too disqualified to approach. Psalm 24 addresses both by pointing to the same solution — the blessing and righteousness that come</w:t>
      </w:r>
      <w:r>
        <w:t xml:space="preserve"> </w:t>
      </w:r>
      <w:r>
        <w:rPr>
          <w:i/>
          <w:iCs/>
        </w:rPr>
        <w:t xml:space="preserve">from</w:t>
      </w:r>
      <w:r>
        <w:t xml:space="preserve"> </w:t>
      </w:r>
      <w:r>
        <w:t xml:space="preserve">the God of salvation (v. 5), not</w:t>
      </w:r>
      <w:r>
        <w:t xml:space="preserve"> </w:t>
      </w:r>
      <w:r>
        <w:rPr>
          <w:i/>
          <w:iCs/>
        </w:rPr>
        <w:t xml:space="preserve">from</w:t>
      </w:r>
      <w:r>
        <w:t xml:space="preserve"> </w:t>
      </w:r>
      <w:r>
        <w:t xml:space="preserve">the worshiper’s moral record. The person who approaches casually needs verses 1–4 to recover reverence. The person who stays away needs verse 5 to recover hope. Both movements require the same correction: look at who this King is, and look at where the righteousness comes from.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24 teaches that God is not merely a feature of the universe — He is its owner, its king, its moral standard, and its gatekeeping judge. His claim on the earth is grounded in His act of creation (v. 2), which means it is not derived, delegated, or conditional — it is absolute. His moral standard for those who draw near to Him is not arbitrary but reflects His own character: clean hands and a pure heart are requirements precisely because He is not morally neutral. The psalm also teaches that God is a King who</w:t>
      </w:r>
      <w:r>
        <w:t xml:space="preserve"> </w:t>
      </w:r>
      <w:r>
        <w:rPr>
          <w:i/>
          <w:iCs/>
        </w:rPr>
        <w:t xml:space="preserve">acts</w:t>
      </w:r>
      <w:r>
        <w:t xml:space="preserve"> </w:t>
      </w:r>
      <w:r>
        <w:t xml:space="preserve">— who moves, who enters, who comes in with power and victory. He is not a static theological concept but a dynamic, triumphant, approaching King. The title</w:t>
      </w:r>
      <w:r>
        <w:t xml:space="preserve"> </w:t>
      </w:r>
      <w:r>
        <w:t xml:space="preserve">“LORD of hosts”</w:t>
      </w:r>
      <w:r>
        <w:t xml:space="preserve"> </w:t>
      </w:r>
      <w:r>
        <w:t xml:space="preserve">— the God of angel armies — places His power in a class entirely beyond human comprehension or competition.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24 functions in Reformed theology as a decisive text on the impossibility of self-generated access to God and the necessity of grace-given righteousness. The blessing and righteousness of verse 5 flow</w:t>
      </w:r>
      <w:r>
        <w:t xml:space="preserve"> </w:t>
      </w:r>
      <w:r>
        <w:rPr>
          <w:i/>
          <w:iCs/>
        </w:rPr>
        <w:t xml:space="preserve">downward</w:t>
      </w:r>
      <w:r>
        <w:t xml:space="preserve"> </w:t>
      </w:r>
      <w:r>
        <w:t xml:space="preserve">from the God of salvation — a movement the Reformation insisted upon against every system of meritorious ascent. The psalm’s moral standard (vv. 3–4) is not abrogated but fulfilled in Christ, who alone perfectly meets the ascent qualifications and who, in the New Testament’s own typological reading, is the King of glory who ascended to the holy place (Hebrews 10:19–22; Ephesians 4:8–10). The Reformed tradition’s willingness to hold the historical, typological, and eschatological readings simultaneously — without collapsing them into allegory — reflects its commitment to the unity and progressive development of Scripture. This psalm stands as a witness to the covenant of grace: the King who demands holiness provides, through His own redemptive action, the access He requires.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This King owns everything, sets the standard for who may approach, and meets that standard Himself — entering the gates as the King of glory to bring in the very blessing and righteousness He requires of those who seek His face. You cannot earn your way up to Him; He has come down to bring you in. Stop pretending the standard is lower than it is, and stop pretending you have to meet it on your own.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verses 3–6 into a moral checklist for self-improvement.</w:t>
      </w:r>
      <w:r>
        <w:t xml:space="preserve"> </w:t>
      </w:r>
      <w:r>
        <w:t xml:space="preserve">This is the most common and most serious mishandling of the psalm. If the application becomes</w:t>
      </w:r>
      <w:r>
        <w:t xml:space="preserve"> </w:t>
      </w:r>
      <w:r>
        <w:t xml:space="preserve">“work harder at clean hands and a pure heart,”</w:t>
      </w:r>
      <w:r>
        <w:t xml:space="preserve"> </w:t>
      </w:r>
      <w:r>
        <w:t xml:space="preserve">the preacher has inverted the psalm’s logic. The standard in verses 3–4 is diagnostic, not prescriptive — it is designed to expose the gap between who we are and who the King requires, and to drive the worshiper to the God of</w:t>
      </w:r>
      <w:r>
        <w:t xml:space="preserve"> </w:t>
      </w:r>
      <w:r>
        <w:rPr>
          <w:i/>
          <w:iCs/>
        </w:rPr>
        <w:t xml:space="preserve">their salvation</w:t>
      </w:r>
      <w:r>
        <w:t xml:space="preserve"> </w:t>
      </w:r>
      <w:r>
        <w:t xml:space="preserve">(v. 5) who provides what He demands. Preaching that skips verse 5’s</w:t>
      </w:r>
      <w:r>
        <w:t xml:space="preserve"> </w:t>
      </w:r>
      <w:r>
        <w:t xml:space="preserve">“he will receive blessing and</w:t>
      </w:r>
      <w:r>
        <w:t xml:space="preserve"> </w:t>
      </w:r>
      <w:r>
        <w:rPr>
          <w:i/>
          <w:iCs/>
        </w:rPr>
        <w:t xml:space="preserve">righteousness from the God of their salvation</w:t>
      </w:r>
      <w:r>
        <w:t xml:space="preserve">”</w:t>
      </w:r>
      <w:r>
        <w:t xml:space="preserve"> </w:t>
      </w:r>
      <w:r>
        <w:t xml:space="preserve">to land on moral effort has missed the psalm’s gospel center.</w:t>
      </w:r>
    </w:p>
    <w:p>
      <w:pPr>
        <w:numPr>
          <w:ilvl w:val="0"/>
          <w:numId w:val="1002"/>
        </w:numPr>
      </w:pPr>
      <w:r>
        <w:rPr>
          <w:b/>
          <w:bCs/>
        </w:rPr>
        <w:t xml:space="preserve">Preaching the psalm without Christ.</w:t>
      </w:r>
      <w:r>
        <w:t xml:space="preserve"> </w:t>
      </w:r>
      <w:r>
        <w:t xml:space="preserve">The New Testament’s own interpretation of the ascent motif (Hebrews 10:19–22), the antiphonal exchange (patristic consensus on the ascension), and the title</w:t>
      </w:r>
      <w:r>
        <w:t xml:space="preserve"> </w:t>
      </w:r>
      <w:r>
        <w:t xml:space="preserve">“King of glory”</w:t>
      </w:r>
      <w:r>
        <w:t xml:space="preserve"> </w:t>
      </w:r>
      <w:r>
        <w:t xml:space="preserve">applied to the risen Christ (1 Corinthians 2:8) means that stopping short of Christ is stopping short of the canon’s own reading of Psalm 24. This does not require allegory or forced application — the typological connection is load-bearing and must be made explicit, not merely implied.</w:t>
      </w:r>
    </w:p>
    <w:p>
      <w:pPr>
        <w:numPr>
          <w:ilvl w:val="0"/>
          <w:numId w:val="1002"/>
        </w:numPr>
      </w:pPr>
      <w:r>
        <w:rPr>
          <w:b/>
          <w:bCs/>
        </w:rPr>
        <w:t xml:space="preserve">Treating the antiphonal exchange as merely decorative liturgy.</w:t>
      </w:r>
      <w:r>
        <w:t xml:space="preserve"> </w:t>
      </w:r>
      <w:r>
        <w:t xml:space="preserve">Verses 7–10 are not a dramatic flourish added for aesthetic effect. They carry the theological weight of the psalm’s culminating claim: the King whose character was described in verses 1–6 is now identified — He is the LORD of hosts, strong and mighty in battle, and He is entering. To skim this section or treat it as emotionally elevated poetry without content is to lose the psalm’s climax.</w:t>
      </w:r>
    </w:p>
    <w:p>
      <w:pPr>
        <w:numPr>
          <w:ilvl w:val="0"/>
          <w:numId w:val="1002"/>
        </w:numPr>
      </w:pPr>
      <w:r>
        <w:rPr>
          <w:b/>
          <w:bCs/>
        </w:rPr>
        <w:t xml:space="preserve">Failing to name the idols of verse 4 concretely.</w:t>
      </w:r>
      <w:r>
        <w:t xml:space="preserve"> </w:t>
      </w:r>
      <w:r>
        <w:t xml:space="preserve">“Does not lift up his soul to what is false”</w:t>
      </w:r>
      <w:r>
        <w:t xml:space="preserve"> </w:t>
      </w:r>
      <w:r>
        <w:t xml:space="preserve">is an open-ended diagnostic that requires the preacher to do the interpretive work of naming what the congregation is actually lifting their souls to. A sermon that leaves</w:t>
      </w:r>
      <w:r>
        <w:t xml:space="preserve"> </w:t>
      </w:r>
      <w:r>
        <w:t xml:space="preserve">“false things”</w:t>
      </w:r>
      <w:r>
        <w:t xml:space="preserve"> </w:t>
      </w:r>
      <w:r>
        <w:t xml:space="preserve">abstract has failed to apply the psalm. The preacher must be willing to name the specific functional saviors competing with the living God in the lives of the people in front of them.</w:t>
      </w:r>
    </w:p>
    <w:p>
      <w:pPr>
        <w:numPr>
          <w:ilvl w:val="0"/>
          <w:numId w:val="1002"/>
        </w:numPr>
      </w:pPr>
      <w:r>
        <w:rPr>
          <w:b/>
          <w:bCs/>
        </w:rPr>
        <w:t xml:space="preserve">Separating the three movements from each other.</w:t>
      </w:r>
      <w:r>
        <w:t xml:space="preserve"> </w:t>
      </w:r>
      <w:r>
        <w:t xml:space="preserve">The psalm’s argument is cumulative and intentional: creation grounds ownership (vv. 1–2); ownership establishes the King’s right to set the standard for access (vv. 3–6); the King who sets the standard is then identified as the all-conquering LORD of hosts who enters in glory (vv. 7–10). A sermon that preaches only one movement — the most common being either the morality section or the antiphonal section — loses the psalm’s logic. The King of glory who comes in at the end is the same King whose ownership was established at the beginning and whose standard was articulated in the middle.</w:t>
      </w:r>
    </w:p>
    <w:p>
      <w:pPr>
        <w:numPr>
          <w:ilvl w:val="0"/>
          <w:numId w:val="1002"/>
        </w:numPr>
      </w:pPr>
      <w:r>
        <w:rPr>
          <w:b/>
          <w:bCs/>
        </w:rPr>
        <w:t xml:space="preserve">Missing the corporate dimension of verse 6.</w:t>
      </w:r>
      <w:r>
        <w:t xml:space="preserve"> </w:t>
      </w:r>
      <w:r>
        <w:t xml:space="preserve">“Such is the generation of those who seek him”</w:t>
      </w:r>
      <w:r>
        <w:t xml:space="preserve"> </w:t>
      </w:r>
      <w:r>
        <w:t xml:space="preserve">is a communal statement — the one who ascends is not an isolated moral achiever but a member of a covenant people characterized by seeking the face of the God of Jacob. Application that is entirely individualistic misses this corporate frame. The psalm is concerned with the character of the community that approaches God, not merely the spiritual résumé of isolated individuals.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2026-07-14T21:04:37Z</dcterms:created>
  <dcterms:modified xsi:type="dcterms:W3CDTF">2026-07-14T21:04:37Z</dcterms:modified>
</cp:coreProperties>
</file>

<file path=docProps/custom.xml><?xml version="1.0" encoding="utf-8"?>
<Properties xmlns="http://schemas.openxmlformats.org/officeDocument/2006/custom-properties" xmlns:vt="http://schemas.openxmlformats.org/officeDocument/2006/docPropsVTypes"/>
</file>